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80" w:rsidRPr="005A4C2B" w:rsidRDefault="00161380" w:rsidP="0016138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61380" w:rsidRPr="005A4C2B" w:rsidRDefault="00161380" w:rsidP="0016138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61380" w:rsidRPr="005A4C2B" w:rsidRDefault="00161380" w:rsidP="00161380">
      <w:pPr>
        <w:spacing w:after="0" w:line="240" w:lineRule="auto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Zaawansowana rachunkowość finansowa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/II/A.6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 i Rachunkowości 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 stopień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niestacjonarne 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I/1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podstawowy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polski 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  <w:tr w:rsidR="00161380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Paulina Filip</w:t>
            </w:r>
          </w:p>
        </w:tc>
      </w:tr>
    </w:tbl>
    <w:p w:rsidR="00161380" w:rsidRPr="005A4C2B" w:rsidRDefault="00161380" w:rsidP="00161380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61380" w:rsidRPr="005A4C2B" w:rsidRDefault="00161380" w:rsidP="00161380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2"/>
        <w:gridCol w:w="758"/>
        <w:gridCol w:w="833"/>
        <w:gridCol w:w="773"/>
        <w:gridCol w:w="798"/>
        <w:gridCol w:w="727"/>
        <w:gridCol w:w="918"/>
        <w:gridCol w:w="1143"/>
        <w:gridCol w:w="1512"/>
      </w:tblGrid>
      <w:tr w:rsidR="00161380" w:rsidRPr="005A4C2B" w:rsidTr="008121B6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61380" w:rsidRPr="005A4C2B" w:rsidTr="008121B6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161380" w:rsidRPr="005A4C2B" w:rsidRDefault="00161380" w:rsidP="0016138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61380" w:rsidRPr="005A4C2B" w:rsidRDefault="00161380" w:rsidP="00161380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1.2.  Sposób realizacji zajęć  </w:t>
      </w: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z w:val="21"/>
          <w:szCs w:val="21"/>
        </w:rPr>
        <w:t xml:space="preserve"> 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w formie tradycyjnej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rachunkowości wskazującą na posiadanie podstawowej wiedzy księgowej oraz umiejętności interpretacji zjawisk ekonomicznych w ujęciu przyczynowo-skutkowym.</w:t>
            </w:r>
          </w:p>
        </w:tc>
      </w:tr>
    </w:tbl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61380" w:rsidRPr="005A4C2B" w:rsidRDefault="00161380" w:rsidP="00161380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61380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wiedzy o pomiarze, wycenie i księgowaniu składników i wyników przedsiębiorstwa w zakresie poszerzonym oraz przygotowanie do zaawansowanej  interpretacji skutków zdarzeń gospodarczych.</w:t>
            </w:r>
          </w:p>
        </w:tc>
      </w:tr>
      <w:tr w:rsidR="00161380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umiejętności oceny skutków finansowych decyzji podjętych przez przedsiębiorstwo działające aktywnie na rynku finansowym oraz umiejętności określania ich skutków w sposób wariantowy.</w:t>
            </w:r>
          </w:p>
        </w:tc>
      </w:tr>
      <w:tr w:rsidR="00161380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zdolności posługiwania się normami i standardami w procesie ewidencji księgowej zasobów, wyników, inwestycji, wartości niematerialnych i innych.</w:t>
            </w:r>
          </w:p>
        </w:tc>
      </w:tr>
      <w:tr w:rsidR="00161380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Przekazanie pogłębionej wiedzy księgowej w zakresie analizowania danych ewidencji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księgowej i obowiązkowych sprawozdań finansowych dla przedsiębiorstw działających w różnych formach organizacyjno-prawnych. </w:t>
            </w:r>
          </w:p>
        </w:tc>
      </w:tr>
    </w:tbl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61380" w:rsidRPr="005A4C2B" w:rsidRDefault="00161380" w:rsidP="00161380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5919"/>
        <w:gridCol w:w="1843"/>
      </w:tblGrid>
      <w:tr w:rsidR="00161380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Treść efektu kształcenia zdefiniowanego dla przedmiotu (modułu)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z w:val="21"/>
                <w:szCs w:val="21"/>
              </w:rPr>
              <w:t>(KEK)</w:t>
            </w:r>
          </w:p>
        </w:tc>
      </w:tr>
      <w:tr w:rsidR="00161380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Charakteryzuje metody wyceny różnych rodzajów aktywów, pasywów i wyników. Opisuje problemy i zadania systemu ewidencyjnego w ujęciu poszerzonym, rozpoznaje jego miejsce w systemie informacyjnym i powiązania z innymi systemami. Zna standardy rachunkowości w ujęciu krajowym i międzynarodowym.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K_W06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K_W08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K_K01</w:t>
            </w:r>
          </w:p>
        </w:tc>
      </w:tr>
      <w:tr w:rsidR="00161380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 xml:space="preserve">Zna zasady, metody i techniki prowadzenia systemu księgowości pełnej w sposób poszerzony. Posiada wiedzę z obszaru księgowości i jej związków z innymi dziedzinami. Rozpoznaje przyczyny i przebieg oraz skutki decyzji finansowych w sposób wariantowy. Dobiera odpowiednie rozwiązania w zakresie polityki rachunkowości do potrzeb różnych podmiotów gospodarczych.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K_W06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K_W12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K_U04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K_U10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K_K02</w:t>
            </w:r>
          </w:p>
        </w:tc>
      </w:tr>
      <w:tr w:rsidR="00161380" w:rsidRPr="005A4C2B" w:rsidTr="008121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</w:pPr>
            <w:r w:rsidRPr="005A4C2B">
              <w:rPr>
                <w:rFonts w:ascii="Corbel" w:eastAsia="Calibri" w:hAnsi="Corbel"/>
                <w:b w:val="0"/>
                <w:sz w:val="21"/>
                <w:szCs w:val="21"/>
                <w:lang w:eastAsia="en-US"/>
              </w:rPr>
              <w:t>Akceptuje różne perspektywy poznawcze zjawisk finansowych i formułuje własne sądy. Potrafi wykorzystywać zdobytą wiedzę z zakresu ewidencji księgowej i sprawozdawczości finansowej oraz oceniać jej przydatność dla praktyki. Potrafi opracowywać praktyczne rozwiązania problemów finansowych. Jest przygotowany do przyjmowania odpowiedzialności za prowadzenie polityki rachunkowości.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K_W05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K_W13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K_U05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K_U09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K_K03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K_K04</w:t>
            </w:r>
          </w:p>
          <w:p w:rsidR="00161380" w:rsidRPr="005A4C2B" w:rsidRDefault="00161380" w:rsidP="008121B6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61380" w:rsidRPr="005A4C2B" w:rsidRDefault="00161380" w:rsidP="0016138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61380" w:rsidRPr="005A4C2B" w:rsidRDefault="00161380" w:rsidP="00161380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Standardy rachunkowości w ujęciu krajowym i międzynarodowym.</w:t>
            </w:r>
          </w:p>
          <w:p w:rsidR="00161380" w:rsidRPr="005A4C2B" w:rsidRDefault="00161380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Regulacje ustawowe. Metody wyceny różnych rodzajów aktywów, pasywów i wyników.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Organizacja rachunkowości jednostki. Roczne sprawozdanie jednostkowe i jego założenia.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Regulacje ustawowe dotyczące dowodów księgowych i prowadzenia ksiąg rachunkowych.</w:t>
            </w:r>
          </w:p>
          <w:p w:rsidR="00161380" w:rsidRPr="005A4C2B" w:rsidRDefault="00161380" w:rsidP="008121B6">
            <w:pPr>
              <w:spacing w:after="0" w:line="240" w:lineRule="auto"/>
              <w:ind w:firstLine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Księgi rachunkowe. Polityka zasad rachunkowości jednostki. Dokumentacja obiegu i archiwizacji dowodów księgowych. Wymagania dla programów finansowo-księgowych.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Istota i klasyfikacja majątku trwałego.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Księgowania stanu i ruchu środków trwałych. Metody amortyzacji środków trwałych. Leasing operacyjny i finansowy. Przeszacowanie wartości środków trwałych. Inwestycje finansowe i ich cechy szczególne. Instrumenty finansowe i ich ewidencja. Inwestycje w nieruchomości i wartości niematerialne i prawne.</w:t>
            </w:r>
          </w:p>
        </w:tc>
      </w:tr>
      <w:tr w:rsidR="00161380" w:rsidRPr="005A4C2B" w:rsidTr="008121B6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Rozliczenia i rozrachunki – ujęcie podmiotowe i przedmiotowe.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Rozrachunki z tytułu wynagrodzeń w świetle przepisów podatkowych. Rozrachunki z tytułu ubezpieczeń społecznych – deklaracje, zasady rozliczeń. Rozrachunki publiczno-prawne i celne. Rozliczenia podatku VAT – rejestry zakupu i sprzedaży. Roszczenia sporne i ich zabezpieczanie. Rola kont rozliczeniowych. Zobowiązania finansowe i ich pomiar.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Zapasy i wycena składników majątkowych. 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Wycena składników majątkowych według cen bieżących i bilansowych. Obrót materiałowy i jego ewidencja. Polityka upustów, rabatów, reklamacji. Obrót towarowy i jego ewidencja na różnych szczeblach obrotu. Obrót towarowy magazynowy i tranzytowy. Inwentaryzacja składników majątkowych. Formy inwentaryzacji – częstotliwości i terminy inwentaryzacji. Różnice inwentaryzacyjne i ich ewidencja. Rola inwentaryzacji w ustalaniu wyniku.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Ewidencja obrotu wyrobami gotowymi.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Zakańczanie produkcji, przeprowadzanie kalkulacji kosztu wytworzenia. Wycena braków produkcyjnych i produkcji w toku. Ewidencja przychodu i rozchodu produktów. Ewidencja księgowa usług materialnych i niematerialnych.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Koszty i przychody działalności operacyjnej. 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Układy ewidencyjne kosztów, rozliczenia międzyokresowe kosztów. Klasyfikacja, istota, zadania oraz wpływ systemu rachunku kosztów na wynik finansowy. Metody ustalania zmiany stanu produktów. Ewidencja przychodów podstawowej działalności operacyjnej. Sprzedaż wewnętrzna i zewnętrzna. Inne płaszczyzny działalności gospodarczej i ich ewidencyjnej. Ewidencja wyników nadzwyczajnych.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Sposoby zabezpieczania ryzyka finansowego.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Szacowanie rezerw księgowych bilansowych i pozabilansowych. Rezerwy majątkowe i kapitałowe. Wycena rezerw księgowych i odpisów aktualizujących. Podstawy podejmowania decyzji długookresowych – inwestycje i metody ich predykcji. Tworzenie, rozwiązywanie i likwidacja rezerw księgowych.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Sprawozdawczość finansowa i jej formuły.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Sprawozdanie jednostkowe i skonsolidowane. Metody ustalania wyniku finansowego – wariant porównawczy i kalkulacyjny dla firmy produkcyjnej, handlowej i usługowej. Budżetowanie i planowanie finansowe. Systemy sprawozdawczości wewnętrznej. Zestawienie zmian w kapitale własnym i rachunek właściciela. </w:t>
            </w:r>
          </w:p>
        </w:tc>
      </w:tr>
    </w:tbl>
    <w:p w:rsidR="00161380" w:rsidRPr="005A4C2B" w:rsidRDefault="00161380" w:rsidP="00161380">
      <w:pPr>
        <w:spacing w:after="0" w:line="240" w:lineRule="auto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ewidencji księgowej aktywów finansowych. 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Środki pieniężne, kredyty bankowe i krótkoterminowe aktywa finansowe – szczególne zasady ewidencji i wyceny. Wycena i księgowanie instrumentów finansowych. Aktualizacja wyceny finansowych inwestycji długoterminowych.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ewidencji księgowej rozrachunków i rozliczeń.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Rozrachunki publicznoprawne. Zakładanie rejestrów z tytuł VAT i sporządzanie deklaracji podatkowych. Naliczanie i ewidencja wynagrodzeń wg różnych form zatrudnienia. Różnice inwentaryzacyjne i ich rozliczanie. Naliczanie odpisów aktualizujących rozrachunków.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Ewidencja rzeczowych składników majątku trwałego.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Wycena i ewidencja aktywów długoterminowych. Wycena zużycia środków trwałych i wartości niematerialnych i prawnych. Ewidencja leasingu operacyjnego i finansowego. Metody likwidacji środków trwałych. Likwidacja pozaksięgowa.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Ewidencja zapasów, obrót wyrobami gotowymi i towarami.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księgowania wg stałych i zmiennych cen ewidencyjnych. Rodzaje i formy obrotu towarowego, zasady ustalania cen i marż. Ewidencja upustów,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skont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bonifikat. Ewidencja reklamacji. Przyjęcie i sprzedaż produktów gotowych, ewidencja księgowa usług.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Ewidencja i rozliczanie kosztów, rachunek kosztów. 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Pomiar i wycena kosztów. Księgowe ujęcie kosztów podstawowej działalności operacyjnej. Fazy ewidencji i rozliczania kosztów. Rachunek kalkulacyjny, metody kalkulacji-podziałowa i doliczeniowa. Zmiana stanu produktów. Rozliczenia międzyokresowe kosztów. Wycena aktywowania kosztów. Koszty wg prawa bilansowego i podatkowego.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Pomiar i ewidencja przychodów w przedsiębiorstwie.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Rezerwy księgowe i zabezpieczenia.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Wycena rezerw księgowych i odpisów aktualizujących. Rezerwy majątkowe i kapitałowe.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Sposoby zabezpieczania ryzyka finansowego.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Wynik finansowy i jego elementy.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Kalkulacyjny i porównawczy wariant sporządzania wyniku finansowego. Wynik finansowy według prawa bilansowego i podatkowego. Interpretacja i analiza danych sprawozdawczych. </w:t>
            </w:r>
          </w:p>
        </w:tc>
      </w:tr>
      <w:tr w:rsidR="00161380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Księgowe ujęcie kapitałów i funduszy.</w:t>
            </w:r>
          </w:p>
          <w:p w:rsidR="00161380" w:rsidRPr="005A4C2B" w:rsidRDefault="00161380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Zasady ewidencji funduszy specjalnych i rezerw. Zestawienie zmian w kapitale własnym i jego interpretacja. Budżetowanie i planowanie finansowe. Wykorzystanie systemów sprawozdawczości wewnętrznej.</w:t>
            </w:r>
          </w:p>
        </w:tc>
      </w:tr>
    </w:tbl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 z prezentacją multimedialną</w:t>
      </w:r>
    </w:p>
    <w:p w:rsidR="00161380" w:rsidRPr="005A4C2B" w:rsidRDefault="00161380" w:rsidP="00161380">
      <w:pPr>
        <w:pStyle w:val="Punktygwne"/>
        <w:spacing w:before="0" w:after="0"/>
        <w:jc w:val="both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analiza i interpretacja danych ewidencji księgowej i sprawozdań, rozwiązywanie zadań, dekretacja dokumentów księgowych.</w:t>
      </w:r>
    </w:p>
    <w:p w:rsidR="00161380" w:rsidRPr="005A4C2B" w:rsidRDefault="00161380" w:rsidP="0016138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 METODY I KRYTERIA OCENY </w:t>
      </w:r>
    </w:p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161380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61380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161380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wykład, ćwiczenia</w:t>
            </w:r>
          </w:p>
        </w:tc>
      </w:tr>
      <w:tr w:rsidR="00161380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4.2 Warunki zaliczenia przedmiotu (kryteria oceniania) </w:t>
      </w:r>
    </w:p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61380" w:rsidRPr="005A4C2B" w:rsidTr="008121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61380" w:rsidRPr="005A4C2B" w:rsidRDefault="00161380" w:rsidP="0016138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– sprawdzian praktycznego księgowania zdarzeń gospodarczych,</w:t>
            </w:r>
          </w:p>
          <w:p w:rsidR="00161380" w:rsidRPr="005A4C2B" w:rsidRDefault="00161380" w:rsidP="0016138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zaliczenie ćwiczeń – dwie oceny pozytywne z prac/testów pisemnych skorygowane o ocenę aktywności na zajęciach,</w:t>
            </w:r>
          </w:p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61380" w:rsidRPr="005A4C2B" w:rsidRDefault="00161380" w:rsidP="00161380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końcowy w formie pisemnej łączący treści teoretyczne i praktyczne.</w:t>
            </w:r>
          </w:p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503"/>
      </w:tblGrid>
      <w:tr w:rsidR="00161380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aktywności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Średnia liczba godzin na zrealizowanie aktywności</w:t>
            </w:r>
          </w:p>
        </w:tc>
      </w:tr>
      <w:tr w:rsidR="00161380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161380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8</w:t>
            </w:r>
          </w:p>
        </w:tc>
      </w:tr>
      <w:tr w:rsidR="00161380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68</w:t>
            </w:r>
          </w:p>
        </w:tc>
      </w:tr>
      <w:tr w:rsidR="00161380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100</w:t>
            </w:r>
          </w:p>
        </w:tc>
      </w:tr>
      <w:tr w:rsidR="00161380" w:rsidRPr="005A4C2B" w:rsidTr="008121B6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61380" w:rsidRPr="005A4C2B" w:rsidRDefault="00161380" w:rsidP="00161380">
      <w:pPr>
        <w:pStyle w:val="Punktygwne"/>
        <w:spacing w:before="0" w:after="0"/>
        <w:ind w:left="426"/>
        <w:rPr>
          <w:rFonts w:ascii="Corbel" w:hAnsi="Corbel"/>
          <w:b w:val="0"/>
          <w:i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61380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  <w:tr w:rsidR="00161380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161380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1380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61380" w:rsidRPr="005A4C2B" w:rsidRDefault="00161380" w:rsidP="0016138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61380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61380" w:rsidRPr="005A4C2B" w:rsidRDefault="00161380" w:rsidP="0016138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Turyna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J., Rachunkowość finansowa, Warszawa Wydawnictwo C.H. Beck, Warszawa 2014.</w:t>
            </w:r>
          </w:p>
          <w:p w:rsidR="00161380" w:rsidRPr="005A4C2B" w:rsidRDefault="00161380" w:rsidP="0016138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Szczypa P. (red.), Zaawansowana rachunkowość finansowa od teorii do praktyki,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2017.</w:t>
            </w:r>
          </w:p>
          <w:p w:rsidR="00161380" w:rsidRPr="005A4C2B" w:rsidRDefault="00161380" w:rsidP="0016138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Gos W. (red.), Rachunkowość finansowa, Stowarzyszenie Księgowych w Polsce. Zarząd Główny. Instytut Certyfikacji Zawodowej Księgowych, Warszawa 2016.</w:t>
            </w:r>
          </w:p>
        </w:tc>
      </w:tr>
      <w:tr w:rsidR="00161380" w:rsidRPr="005A4C2B" w:rsidTr="008121B6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80" w:rsidRPr="005A4C2B" w:rsidRDefault="0016138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Literatura uzupełniająca:</w:t>
            </w:r>
          </w:p>
          <w:p w:rsidR="00161380" w:rsidRPr="005A4C2B" w:rsidRDefault="00161380" w:rsidP="00161380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Kiedrowska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Zaawansowana rachunkowość finansowa – zbiór zadań, Wydawnictwo Uniwersytetu Ekonomicznego, Poznań 2014.</w:t>
            </w:r>
          </w:p>
          <w:p w:rsidR="00161380" w:rsidRPr="005A4C2B" w:rsidRDefault="00161380" w:rsidP="00161380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Gos W. (red.), Rachunkowość finansowa – zbiór zadań, Stowarzyszenie Księgowych w Polsce - Zarząd Główny. Instytut Certyfikacji Zawodowej Księgowych, Warszawa 2016.</w:t>
            </w:r>
          </w:p>
          <w:p w:rsidR="00161380" w:rsidRPr="005A4C2B" w:rsidRDefault="00161380" w:rsidP="00161380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Gos W.,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Hońko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Janowicz M., Winiarska K., Rachunkowość finansowa dla zaawansowanych,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2017.</w:t>
            </w:r>
          </w:p>
          <w:p w:rsidR="00161380" w:rsidRPr="005A4C2B" w:rsidRDefault="00161380" w:rsidP="0016138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Aleszczyk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J., Rachunkowość finansowa od podstaw, Zysk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S-ka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Wydawnictwo, Poznań 2016.</w:t>
            </w:r>
          </w:p>
          <w:p w:rsidR="00161380" w:rsidRPr="005A4C2B" w:rsidRDefault="00161380" w:rsidP="00161380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Szczypa P. (red.), Rachunkowość finansowa – od teorii do praktyki,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2016.</w:t>
            </w:r>
          </w:p>
        </w:tc>
      </w:tr>
    </w:tbl>
    <w:p w:rsidR="00161380" w:rsidRPr="005A4C2B" w:rsidRDefault="00161380" w:rsidP="00161380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F3AFD"/>
    <w:multiLevelType w:val="hybridMultilevel"/>
    <w:tmpl w:val="7FE8644A"/>
    <w:lvl w:ilvl="0" w:tplc="B56EDA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D10E4"/>
    <w:multiLevelType w:val="hybridMultilevel"/>
    <w:tmpl w:val="48E63598"/>
    <w:lvl w:ilvl="0" w:tplc="666EE2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231EF0"/>
    <w:multiLevelType w:val="hybridMultilevel"/>
    <w:tmpl w:val="4B963BCC"/>
    <w:lvl w:ilvl="0" w:tplc="0D8CF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1380"/>
    <w:rsid w:val="00161380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380"/>
    <w:pPr>
      <w:ind w:left="720"/>
      <w:contextualSpacing/>
    </w:pPr>
  </w:style>
  <w:style w:type="paragraph" w:customStyle="1" w:styleId="Punktygwne">
    <w:name w:val="Punkty główne"/>
    <w:basedOn w:val="Normalny"/>
    <w:rsid w:val="001613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613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613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613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613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613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613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613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6138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1692</Words>
  <Characters>10152</Characters>
  <Application>Microsoft Office Word</Application>
  <DocSecurity>0</DocSecurity>
  <Lines>84</Lines>
  <Paragraphs>23</Paragraphs>
  <ScaleCrop>false</ScaleCrop>
  <Company/>
  <LinksUpToDate>false</LinksUpToDate>
  <CharactersWithSpaces>11821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2019-02-03T20:02:00Z</dcterms:created>
  <dcterms:modified xsi:type="dcterms:W3CDTF">2019-02-03T20:02:00Z</dcterms:modified>
</cp:coreProperties>
</file>